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8C58" w14:textId="2CC84CD2" w:rsidR="006F06C7" w:rsidRPr="00C319DB" w:rsidRDefault="006F06C7" w:rsidP="008A6CD7">
      <w:pPr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/>
        </w:rPr>
        <w:t>Comunicato stampa della FRA</w:t>
      </w:r>
    </w:p>
    <w:p w14:paraId="4FF50846" w14:textId="77777777" w:rsidR="006F06C7" w:rsidRPr="00C319DB" w:rsidRDefault="006F06C7" w:rsidP="008A6CD7">
      <w:pPr>
        <w:rPr>
          <w:rFonts w:ascii="Verdana" w:hAnsi="Verdana" w:cs="Arial"/>
        </w:rPr>
      </w:pPr>
      <w:r>
        <w:rPr>
          <w:rFonts w:ascii="Verdana" w:hAnsi="Verdana"/>
        </w:rPr>
        <w:t>Vienna/Bruxelles, 16 marzo 2016</w:t>
      </w:r>
    </w:p>
    <w:p w14:paraId="064B4C63" w14:textId="77777777" w:rsidR="006F06C7" w:rsidRPr="00C319DB" w:rsidRDefault="00C65543" w:rsidP="008A6CD7">
      <w:pPr>
        <w:pStyle w:val="embargo"/>
        <w:rPr>
          <w:rFonts w:ascii="Verdana" w:hAnsi="Verdana"/>
        </w:rPr>
      </w:pPr>
      <w:r>
        <w:rPr>
          <w:rFonts w:ascii="Verdana" w:hAnsi="Verdana"/>
        </w:rPr>
        <w:t>DIVIETO DI PUBBLICAZIONE fino al 16 marzo 09:00 CET</w:t>
      </w:r>
    </w:p>
    <w:p w14:paraId="71E52DC0" w14:textId="77777777" w:rsidR="008A6CD7" w:rsidRDefault="001B6F96" w:rsidP="008A6CD7">
      <w:pPr>
        <w:pStyle w:val="pressreleasetitle"/>
        <w:rPr>
          <w:rFonts w:ascii="Verdana" w:hAnsi="Verdana"/>
        </w:rPr>
      </w:pPr>
      <w:r>
        <w:rPr>
          <w:rFonts w:ascii="Verdana" w:hAnsi="Verdana"/>
        </w:rPr>
        <w:t>Opinioni errate e superate nei confronti delle persone LGBT mettono a rischio i loro diritti fondamentali</w:t>
      </w:r>
    </w:p>
    <w:p w14:paraId="5E6C2C52" w14:textId="536EE07B" w:rsidR="008A6CD7" w:rsidRDefault="000C7315" w:rsidP="008A6CD7">
      <w:pPr>
        <w:pStyle w:val="ListParagraph"/>
        <w:spacing w:after="120"/>
        <w:ind w:left="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Stando ai risultati di una nuova relazione dell'Agenzia dell'UE per i diritti fondamentali (FRA), in alcuni Stati membri i medici considerano ancora l'omosessualità come una malattia e la transessualità come un disturbo mentale. Queste opinioni negative nei confronti delle persone lesbiche, gay, bisessuali e transessuali (LGBT) diffuse nella società, tra le categorie professionali e i responsabili politici, ostacolano i tentativi di contrastare la discriminazione e i reati generati dall'odio. Nella prima indagine comparativa delle opinioni di funzionari pubblici, operatori sanitari, insegnanti e funzionari di polizia di 19 Stati membri</w:t>
      </w:r>
      <w:r w:rsidR="00FA4C8D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l'effetto positivo delle iniziative dell'UE è stato ampiamente riconosciuto. Gli intervistati tuttavia hanno anche lamentato una mancanza di informazione e formazione professionale sui bisogni delle persone LGBT, che impedisce loro di intervenire per contribuire a contrastare gli episodi di discriminazione </w:t>
      </w:r>
      <w:r w:rsidR="00FA4C8D">
        <w:rPr>
          <w:rFonts w:ascii="Verdana" w:hAnsi="Verdana"/>
          <w:b/>
        </w:rPr>
        <w:t xml:space="preserve">a </w:t>
      </w:r>
      <w:r>
        <w:rPr>
          <w:rFonts w:ascii="Verdana" w:hAnsi="Verdana"/>
          <w:b/>
        </w:rPr>
        <w:t>cui sono continuamente esposte le persone LGBT.</w:t>
      </w:r>
    </w:p>
    <w:p w14:paraId="621D336E" w14:textId="00191CA2" w:rsidR="00175A95" w:rsidRPr="00C319DB" w:rsidRDefault="00DB2552" w:rsidP="008A6CD7">
      <w:pPr>
        <w:pStyle w:val="ListParagraph"/>
        <w:spacing w:after="120"/>
        <w:ind w:left="0"/>
        <w:contextualSpacing w:val="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i/>
        </w:rPr>
        <w:t>"Le persone LGBT hanno gli stessi diritti all'istruzione, all'assistenza sanitaria e alla parità di trattamento di qualsiasi altro individuo. Anche loro hanno diritto di vivere la propria vita in maniera dignitosa, senza timori e senza subire discriminazioni”</w:t>
      </w:r>
      <w:r>
        <w:rPr>
          <w:rFonts w:ascii="Verdana" w:hAnsi="Verdana"/>
        </w:rPr>
        <w:t xml:space="preserve"> sostiene il direttore della FRA </w:t>
      </w:r>
      <w:hyperlink r:id="rId8">
        <w:r>
          <w:rPr>
            <w:rStyle w:val="Hyperlink"/>
            <w:rFonts w:ascii="Verdana" w:hAnsi="Verdana"/>
          </w:rPr>
          <w:t>Michael O’Flaherty</w:t>
        </w:r>
      </w:hyperlink>
      <w:r>
        <w:rPr>
          <w:rFonts w:ascii="Verdana" w:hAnsi="Verdana"/>
        </w:rPr>
        <w:t xml:space="preserve">. </w:t>
      </w:r>
      <w:r>
        <w:rPr>
          <w:rFonts w:ascii="Verdana" w:hAnsi="Verdana"/>
          <w:i/>
        </w:rPr>
        <w:t>"I più recenti dati della FRA rivelano che alcuni medici continuano ancora oggi a credere che l'omosessualità sia una malattia. Tali informazioni evidenziano la necessità per l'UE e i suoi Stati membri di mettere i funzionari pubblici nelle condizioni di svolgere il proprio lavoro in modo da erogare un servizio di alta qualità, per contribuire a porre fine alle sofferenze di numerose persone LGBT."</w:t>
      </w:r>
    </w:p>
    <w:p w14:paraId="3DBA7475" w14:textId="6244F5C2" w:rsidR="007354A0" w:rsidRDefault="00BB4326" w:rsidP="008A6CD7">
      <w:pPr>
        <w:pStyle w:val="ListParagraph"/>
        <w:keepNext/>
        <w:spacing w:after="120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La FRA si è rivolta alle categorie professionali che sono nelle migliori condizioni per individuare sia i fattori trainanti necessari ad attuare sul campo le politiche in materia di diritti fondamentali sia le barriere che si frappongono a questo obiettivo. Tra i principali risultati emersi riportati nella relazione intitolata "</w:t>
      </w:r>
      <w:hyperlink r:id="rId9">
        <w:r>
          <w:rPr>
            <w:rStyle w:val="Hyperlink"/>
            <w:rFonts w:ascii="Verdana" w:hAnsi="Verdana"/>
            <w:i/>
          </w:rPr>
          <w:t>Sfide al raggiungimento dell'uguaglianza delle persone LGBT nei contesti professionali</w:t>
        </w:r>
      </w:hyperlink>
      <w:r>
        <w:rPr>
          <w:rFonts w:ascii="Verdana" w:hAnsi="Verdana"/>
        </w:rPr>
        <w:t>" si annoverano:</w:t>
      </w:r>
    </w:p>
    <w:p w14:paraId="03B7CDB9" w14:textId="77777777" w:rsidR="008A6CD7" w:rsidRDefault="001A17CB" w:rsidP="008A6CD7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la società può avere un atteggiamento ostile nei confronti delle persone LGBT e i professionisti possono nutrire pregiudizi, ritenendo per esempio che l'omosessualità sia una malattia e che possa essere contagiosa. Ne consegue che è necessario organizzare </w:t>
      </w:r>
      <w:r>
        <w:rPr>
          <w:rFonts w:ascii="Verdana" w:hAnsi="Verdana"/>
          <w:b/>
        </w:rPr>
        <w:t>campagne di sensibilizzazione più positive a livello UE e nazionale</w:t>
      </w:r>
      <w:r>
        <w:rPr>
          <w:rFonts w:ascii="Verdana" w:hAnsi="Verdana"/>
        </w:rPr>
        <w:t>, da inserire per esempio nell'</w:t>
      </w:r>
      <w:hyperlink r:id="rId10">
        <w:r>
          <w:rPr>
            <w:rStyle w:val="Hyperlink"/>
            <w:rFonts w:ascii="Verdana" w:hAnsi="Verdana"/>
          </w:rPr>
          <w:t xml:space="preserve">elenco </w:t>
        </w:r>
        <w:r>
          <w:rPr>
            <w:rStyle w:val="Hyperlink"/>
            <w:rFonts w:ascii="Verdana" w:hAnsi="Verdana"/>
          </w:rPr>
          <w:lastRenderedPageBreak/>
          <w:t>di azioni dell'UE</w:t>
        </w:r>
      </w:hyperlink>
      <w:r>
        <w:rPr>
          <w:rFonts w:ascii="Verdana" w:hAnsi="Verdana"/>
        </w:rPr>
        <w:t xml:space="preserve"> per migliorare il rispetto per le persone LGBT e per i loro diritti.</w:t>
      </w:r>
    </w:p>
    <w:p w14:paraId="06E0DAC5" w14:textId="179BEE5B" w:rsidR="008A6CD7" w:rsidRDefault="000C7315" w:rsidP="008A6CD7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Tutte le categorie professionali conoscono poco e sono poco consapevoli delle esigenze delle persone LGBT. È quindi importante offrire una </w:t>
      </w:r>
      <w:r>
        <w:rPr>
          <w:rFonts w:ascii="Verdana" w:hAnsi="Verdana"/>
          <w:b/>
        </w:rPr>
        <w:t xml:space="preserve">formazione professionale </w:t>
      </w:r>
      <w:r>
        <w:rPr>
          <w:rFonts w:ascii="Verdana" w:hAnsi="Verdana"/>
        </w:rPr>
        <w:t xml:space="preserve">e promuovere la creazione di </w:t>
      </w:r>
      <w:r>
        <w:rPr>
          <w:rFonts w:ascii="Verdana" w:hAnsi="Verdana"/>
          <w:b/>
        </w:rPr>
        <w:t>partenariati della società civile e altre forme di collaborazione</w:t>
      </w:r>
      <w:r>
        <w:rPr>
          <w:rFonts w:ascii="Verdana" w:hAnsi="Verdana"/>
        </w:rPr>
        <w:t xml:space="preserve"> per contribuire a contrastare il pregiudizio, soprattutto nei confronti </w:t>
      </w:r>
      <w:r w:rsidR="00FA4C8D">
        <w:rPr>
          <w:rFonts w:ascii="Verdana" w:hAnsi="Verdana"/>
        </w:rPr>
        <w:t>delle persone trans</w:t>
      </w:r>
      <w:r>
        <w:rPr>
          <w:rFonts w:ascii="Verdana" w:hAnsi="Verdana"/>
        </w:rPr>
        <w:t xml:space="preserve"> nel settore sanitario, e per incoraggiare l'erogazione a questi utenti di un servizio di qualità non inferiore a quello offerto alla maggior parte delle altre persone.</w:t>
      </w:r>
    </w:p>
    <w:p w14:paraId="53717F5F" w14:textId="26467FDB" w:rsidR="009E3588" w:rsidRDefault="00723617" w:rsidP="008A6CD7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L'assenza di informazioni oggettive, soprattutto nelle scuole, può dar luogo a episodi di bullismo e successivamente a pregiudizi, e costringere i giovani LGBT a nascondere il proprio orientamento sessuale o la propria identità di genere. Gli Stati membri dovrebbero collaborare con le scuole e le autorità del mondo dell'istruzi</w:t>
      </w:r>
      <w:r w:rsidR="00FA4DBD">
        <w:rPr>
          <w:rFonts w:ascii="Verdana" w:hAnsi="Verdana"/>
        </w:rPr>
        <w:t xml:space="preserve">one per ideare campagne mirate, </w:t>
      </w:r>
      <w:r>
        <w:rPr>
          <w:rFonts w:ascii="Verdana" w:hAnsi="Verdana"/>
        </w:rPr>
        <w:t xml:space="preserve">che </w:t>
      </w:r>
      <w:r>
        <w:rPr>
          <w:rFonts w:ascii="Verdana" w:hAnsi="Verdana"/>
          <w:b/>
        </w:rPr>
        <w:t>aiutino a rendere le scuole un luogo più sicuro e più accogliente per le persone LGBT</w:t>
      </w:r>
      <w:r>
        <w:rPr>
          <w:rFonts w:ascii="Verdana" w:hAnsi="Verdana"/>
        </w:rPr>
        <w:t>.</w:t>
      </w:r>
    </w:p>
    <w:p w14:paraId="75A3C08B" w14:textId="2288E361" w:rsidR="00723617" w:rsidRPr="00283A46" w:rsidRDefault="00283A46" w:rsidP="008A6CD7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I reati generati dall'odio nei confronti delle persone LGBT non sono riconosciuti, denunciati e registrati. Gli Stati membri dovrebbero adoperarsi per garantire che le leggi </w:t>
      </w:r>
      <w:r>
        <w:rPr>
          <w:rFonts w:ascii="Verdana" w:hAnsi="Verdana"/>
          <w:b/>
        </w:rPr>
        <w:t>che tutelano dai reati generati dall'odio</w:t>
      </w:r>
      <w:r>
        <w:rPr>
          <w:rFonts w:ascii="Verdana" w:hAnsi="Verdana"/>
        </w:rPr>
        <w:t xml:space="preserve"> siano adeguatamente applicate e che siano fatti sforzi maggiori per incoraggiare la segnalazione dei reati generati dall'odio nei confronti delle persone LGBT e la loro successiva registrazione.</w:t>
      </w:r>
    </w:p>
    <w:p w14:paraId="4D4BC76D" w14:textId="1826CFF6" w:rsidR="006A5523" w:rsidRDefault="006A5523" w:rsidP="008A6CD7">
      <w:pPr>
        <w:pStyle w:val="ListParagraph"/>
        <w:spacing w:after="120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Nel corso dell'indagine è stato chiesto a funzionari pubblici, medici, insegnanti e funzionari di polizia quali solo le leggi e le politiche che garantiscono la protezione e la promozione dei diritti delle persone LGBT e quali invece sono poco efficaci, e per quali motivi. Una relazione della FRA pubblicata nel dicembre 2015 riporta una </w:t>
      </w:r>
      <w:hyperlink r:id="rId11">
        <w:r>
          <w:rPr>
            <w:rStyle w:val="Hyperlink"/>
            <w:rFonts w:ascii="Verdana" w:hAnsi="Verdana"/>
          </w:rPr>
          <w:t>panoramica esaustiva a livello UE delle leggi e delle politiche che interessano le persone LGBT</w:t>
        </w:r>
      </w:hyperlink>
      <w:r>
        <w:rPr>
          <w:rFonts w:ascii="Verdana" w:hAnsi="Verdana"/>
        </w:rPr>
        <w:t>. La relazione esamina anche i problemi che devono affrontare le persone intersessuali.</w:t>
      </w:r>
    </w:p>
    <w:p w14:paraId="154AF29B" w14:textId="71C6F999" w:rsidR="00DB2552" w:rsidRPr="00C319DB" w:rsidRDefault="009D7B2D" w:rsidP="008A6CD7">
      <w:pPr>
        <w:pStyle w:val="ListParagraph"/>
        <w:spacing w:after="120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I dati della relazione integrano i risultati dell'</w:t>
      </w:r>
      <w:hyperlink r:id="rId12">
        <w:r>
          <w:rPr>
            <w:rStyle w:val="Hyperlink"/>
            <w:rFonts w:ascii="Verdana" w:hAnsi="Verdana"/>
          </w:rPr>
          <w:t>indagine pioneristica dell'UE sulle persone LGBT</w:t>
        </w:r>
      </w:hyperlink>
      <w:r>
        <w:rPr>
          <w:rFonts w:ascii="Verdana" w:hAnsi="Verdana"/>
        </w:rPr>
        <w:t xml:space="preserve"> realizzata dalla FRA, da cui è emerso che in tutta l'Unione le persone LGBT vivono in condizioni di paura e discriminazione diffusa. Tutti i dati raccolti nell'ambito dell'indagine saranno messi a disposizione più avanti nel corso dell'anno.</w:t>
      </w:r>
    </w:p>
    <w:p w14:paraId="6A9CA103" w14:textId="70A81588" w:rsidR="00D1120A" w:rsidRPr="00C319DB" w:rsidRDefault="00D1120A" w:rsidP="008A6CD7">
      <w:pPr>
        <w:pStyle w:val="ListParagraph"/>
        <w:keepNext/>
        <w:spacing w:after="120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Per leggere la relazione si rimanda a: </w:t>
      </w:r>
      <w:hyperlink r:id="rId13">
        <w:r>
          <w:rPr>
            <w:rStyle w:val="Hyperlink"/>
            <w:rFonts w:ascii="Verdana" w:hAnsi="Verdana"/>
            <w:i/>
          </w:rPr>
          <w:t>Sfide al raggiungimento dell'uguaglianza delle persone LGBT nei contesti professionali</w:t>
        </w:r>
      </w:hyperlink>
      <w:r>
        <w:rPr>
          <w:rFonts w:ascii="Verdana" w:hAnsi="Verdana"/>
        </w:rPr>
        <w:t>.</w:t>
      </w:r>
    </w:p>
    <w:p w14:paraId="4D4C802A" w14:textId="77777777" w:rsidR="008A6CD7" w:rsidRDefault="00D1120A" w:rsidP="008A6CD7">
      <w:pPr>
        <w:pStyle w:val="ListParagraph"/>
        <w:keepNext/>
        <w:ind w:left="0"/>
        <w:rPr>
          <w:rFonts w:ascii="Verdana" w:hAnsi="Verdana"/>
        </w:rPr>
      </w:pPr>
      <w:r>
        <w:rPr>
          <w:rFonts w:ascii="Verdana" w:hAnsi="Verdana"/>
          <w:b/>
        </w:rPr>
        <w:t xml:space="preserve">Per ulteriori informazioni contattare: </w:t>
      </w:r>
      <w:hyperlink r:id="rId14">
        <w:r>
          <w:rPr>
            <w:rStyle w:val="Hyperlink"/>
            <w:rFonts w:ascii="Verdana" w:hAnsi="Verdana"/>
          </w:rPr>
          <w:t>media@fra.europa.eu</w:t>
        </w:r>
      </w:hyperlink>
    </w:p>
    <w:p w14:paraId="7A64F890" w14:textId="7B357814" w:rsidR="00D1120A" w:rsidRPr="00C319DB" w:rsidRDefault="00D1120A" w:rsidP="008A6CD7">
      <w:pPr>
        <w:pStyle w:val="ListParagraph"/>
        <w:ind w:left="0"/>
        <w:rPr>
          <w:rFonts w:ascii="Verdana" w:hAnsi="Verdana"/>
        </w:rPr>
      </w:pPr>
      <w:r>
        <w:rPr>
          <w:rFonts w:ascii="Verdana" w:hAnsi="Verdana"/>
        </w:rPr>
        <w:t>Tel. +43 1 580 30 642</w:t>
      </w:r>
    </w:p>
    <w:p w14:paraId="0EA09537" w14:textId="77777777" w:rsidR="00D1120A" w:rsidRPr="00C319DB" w:rsidRDefault="00D1120A" w:rsidP="008A6CD7">
      <w:pPr>
        <w:pStyle w:val="ListParagraph"/>
        <w:ind w:left="0"/>
        <w:rPr>
          <w:rFonts w:ascii="Verdana" w:hAnsi="Verdana"/>
        </w:rPr>
      </w:pPr>
    </w:p>
    <w:p w14:paraId="41891DD8" w14:textId="77777777" w:rsidR="00D1120A" w:rsidRPr="00C319DB" w:rsidRDefault="00D1120A" w:rsidP="008A6CD7">
      <w:pPr>
        <w:pStyle w:val="ListParagraph"/>
        <w:keepNext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Note per i redattori:</w:t>
      </w:r>
    </w:p>
    <w:p w14:paraId="444AD085" w14:textId="20046E86" w:rsidR="00D1120A" w:rsidRPr="00C319DB" w:rsidRDefault="00D1120A" w:rsidP="008A6CD7">
      <w:pPr>
        <w:pStyle w:val="ListParagraph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L'Agenzia dell'Unione europea per i diritti fondamentali (FRA) fornisce ai responsabili delle decisioni a </w:t>
      </w:r>
      <w:r w:rsidR="00D653BB">
        <w:rPr>
          <w:rFonts w:ascii="Verdana" w:hAnsi="Verdana"/>
        </w:rPr>
        <w:t xml:space="preserve">livello nazionale e </w:t>
      </w:r>
      <w:r>
        <w:rPr>
          <w:rFonts w:ascii="Verdana" w:hAnsi="Verdana"/>
        </w:rPr>
        <w:t>UE indicazioni basate su dati oggettivi, contribuendo in tal modo a dibattiti e politiche più informati e più mirati in materia di diritti fondamentali.</w:t>
      </w:r>
    </w:p>
    <w:p w14:paraId="6713795F" w14:textId="05C14D61" w:rsidR="00D03E34" w:rsidRPr="00D03E34" w:rsidRDefault="00D03E34" w:rsidP="008A6CD7">
      <w:pPr>
        <w:pStyle w:val="ListParagraph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Per maggiori informazioni sulle </w:t>
      </w:r>
      <w:hyperlink r:id="rId15">
        <w:r>
          <w:rPr>
            <w:rStyle w:val="Hyperlink"/>
            <w:rFonts w:ascii="Verdana" w:hAnsi="Verdana"/>
          </w:rPr>
          <w:t>attività della FRA in favore delle persone LGBTI</w:t>
        </w:r>
      </w:hyperlink>
      <w:r>
        <w:rPr>
          <w:rFonts w:ascii="Verdana" w:hAnsi="Verdana"/>
        </w:rPr>
        <w:t xml:space="preserve"> si rimanda al sito web della FRA.</w:t>
      </w:r>
    </w:p>
    <w:p w14:paraId="052E4B1F" w14:textId="4EF6C37B" w:rsidR="00D1120A" w:rsidRDefault="004F5BDA" w:rsidP="008A6CD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I dati raccolti provengono da interviste condotte nel 2013 a oltre 1 000 pubblici ufficiali, funzionari di polizia, insegnanti e operatori sanitari in 19 Stati membri dell'UE (Austria, Bulgaria, Croazia, Danimarca, Finlandia, Francia, Grecia, Irlanda, Italia, Lettonia, Lituania, Malta, Paesi Bassi, Polonia, Regno Unito, Romania, Slovacchia, Spagna e Ungheria).</w:t>
      </w:r>
    </w:p>
    <w:p w14:paraId="681824F9" w14:textId="39BC24CF" w:rsidR="0048489C" w:rsidRPr="008A6CD7" w:rsidRDefault="0048489C" w:rsidP="008A6CD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Il 28 e il 29 aprile, ad Amsterdam, nel corso di una riunione del gruppo di lavoro della FRA sul miglioramento della segnalazione e della registrazione dei reati generati dall'odio nell'UE saranno esaminati anche, nello specifico, i reati generati dall'odio perpetrati nei confronti delle persone LGBTI.</w:t>
      </w:r>
    </w:p>
    <w:sectPr w:rsidR="0048489C" w:rsidRPr="008A6CD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8EED3" w14:textId="77777777" w:rsidR="008E4CE9" w:rsidRDefault="008E4CE9" w:rsidP="00CB323A">
      <w:pPr>
        <w:spacing w:after="0" w:line="240" w:lineRule="auto"/>
      </w:pPr>
      <w:r>
        <w:separator/>
      </w:r>
    </w:p>
  </w:endnote>
  <w:endnote w:type="continuationSeparator" w:id="0">
    <w:p w14:paraId="377C1081" w14:textId="77777777" w:rsidR="008E4CE9" w:rsidRDefault="008E4CE9" w:rsidP="00CB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260A1" w14:textId="77777777" w:rsidR="00CB323A" w:rsidRDefault="00DB25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C24">
      <w:rPr>
        <w:noProof/>
      </w:rPr>
      <w:t>2</w:t>
    </w:r>
    <w:r>
      <w:rPr>
        <w:noProof/>
      </w:rPr>
      <w:fldChar w:fldCharType="end"/>
    </w:r>
  </w:p>
  <w:p w14:paraId="5461CDAA" w14:textId="77777777" w:rsidR="00CB323A" w:rsidRDefault="00CB3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A6925" w14:textId="77777777" w:rsidR="008E4CE9" w:rsidRDefault="008E4CE9" w:rsidP="00CB323A">
      <w:pPr>
        <w:spacing w:after="0" w:line="240" w:lineRule="auto"/>
      </w:pPr>
      <w:r>
        <w:separator/>
      </w:r>
    </w:p>
  </w:footnote>
  <w:footnote w:type="continuationSeparator" w:id="0">
    <w:p w14:paraId="3CA214F6" w14:textId="77777777" w:rsidR="008E4CE9" w:rsidRDefault="008E4CE9" w:rsidP="00CB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459E8" w14:textId="77777777" w:rsidR="00CB323A" w:rsidRDefault="00C825F5">
    <w:pPr>
      <w:pStyle w:val="Header"/>
    </w:pPr>
    <w:r>
      <w:rPr>
        <w:noProof/>
        <w:lang w:val="en-GB" w:eastAsia="en-GB" w:bidi="ar-SA"/>
      </w:rPr>
      <w:drawing>
        <wp:inline distT="0" distB="0" distL="0" distR="0" wp14:anchorId="08FDDA4C" wp14:editId="0DAC3F6C">
          <wp:extent cx="5695950" cy="276225"/>
          <wp:effectExtent l="0" t="0" r="0" b="9525"/>
          <wp:docPr id="2" name="Picture 1" descr="O:\COMET\PRODUCTION\# CVI\LOGO-new\FINAL ORIGINALS\FRA-LOGO-2.0-BANNER-FINAL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COMET\PRODUCTION\# CVI\LOGO-new\FINAL ORIGINALS\FRA-LOGO-2.0-BANNER-FINAL_CMY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41D9"/>
    <w:multiLevelType w:val="hybridMultilevel"/>
    <w:tmpl w:val="D5F81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C79"/>
    <w:multiLevelType w:val="hybridMultilevel"/>
    <w:tmpl w:val="F7E80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681F"/>
    <w:multiLevelType w:val="multilevel"/>
    <w:tmpl w:val="664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D4031F"/>
    <w:multiLevelType w:val="hybridMultilevel"/>
    <w:tmpl w:val="EF60D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3959"/>
    <w:multiLevelType w:val="hybridMultilevel"/>
    <w:tmpl w:val="6D62BE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1518F"/>
    <w:multiLevelType w:val="hybridMultilevel"/>
    <w:tmpl w:val="5700ED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A2332"/>
    <w:multiLevelType w:val="hybridMultilevel"/>
    <w:tmpl w:val="CE008B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27BF2"/>
    <w:multiLevelType w:val="hybridMultilevel"/>
    <w:tmpl w:val="82A0BA44"/>
    <w:lvl w:ilvl="0" w:tplc="59D00BB6">
      <w:start w:val="1"/>
      <w:numFmt w:val="bullet"/>
      <w:pStyle w:val="not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D1FB0"/>
    <w:multiLevelType w:val="hybridMultilevel"/>
    <w:tmpl w:val="3FE8F7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E9"/>
    <w:rsid w:val="000115EB"/>
    <w:rsid w:val="0006720A"/>
    <w:rsid w:val="0008757A"/>
    <w:rsid w:val="000A6276"/>
    <w:rsid w:val="000C7315"/>
    <w:rsid w:val="000F3271"/>
    <w:rsid w:val="00167B20"/>
    <w:rsid w:val="00175A95"/>
    <w:rsid w:val="00180536"/>
    <w:rsid w:val="00191B6A"/>
    <w:rsid w:val="001A17CB"/>
    <w:rsid w:val="001A5CD4"/>
    <w:rsid w:val="001B6F96"/>
    <w:rsid w:val="001E033A"/>
    <w:rsid w:val="001F2A05"/>
    <w:rsid w:val="001F473B"/>
    <w:rsid w:val="002154A0"/>
    <w:rsid w:val="00283A46"/>
    <w:rsid w:val="002A2425"/>
    <w:rsid w:val="002D577D"/>
    <w:rsid w:val="00313039"/>
    <w:rsid w:val="003263FE"/>
    <w:rsid w:val="003407A1"/>
    <w:rsid w:val="0034493A"/>
    <w:rsid w:val="00347A5B"/>
    <w:rsid w:val="003619F6"/>
    <w:rsid w:val="00361D65"/>
    <w:rsid w:val="00380939"/>
    <w:rsid w:val="00381A39"/>
    <w:rsid w:val="003A7D1D"/>
    <w:rsid w:val="003C7F18"/>
    <w:rsid w:val="00431032"/>
    <w:rsid w:val="00437420"/>
    <w:rsid w:val="00480B0A"/>
    <w:rsid w:val="0048489C"/>
    <w:rsid w:val="00496771"/>
    <w:rsid w:val="004C1D2F"/>
    <w:rsid w:val="004D147A"/>
    <w:rsid w:val="004F5BDA"/>
    <w:rsid w:val="005213F8"/>
    <w:rsid w:val="00537080"/>
    <w:rsid w:val="00544877"/>
    <w:rsid w:val="00546AD8"/>
    <w:rsid w:val="005C0867"/>
    <w:rsid w:val="005D5A91"/>
    <w:rsid w:val="005D7C51"/>
    <w:rsid w:val="005E4070"/>
    <w:rsid w:val="00613160"/>
    <w:rsid w:val="00620979"/>
    <w:rsid w:val="006473CC"/>
    <w:rsid w:val="006739EA"/>
    <w:rsid w:val="006748DB"/>
    <w:rsid w:val="00682A2C"/>
    <w:rsid w:val="00686AD7"/>
    <w:rsid w:val="006A5523"/>
    <w:rsid w:val="006C1F71"/>
    <w:rsid w:val="006C48B5"/>
    <w:rsid w:val="006F06C7"/>
    <w:rsid w:val="006F4AF3"/>
    <w:rsid w:val="007142FD"/>
    <w:rsid w:val="00723617"/>
    <w:rsid w:val="0072796C"/>
    <w:rsid w:val="007354A0"/>
    <w:rsid w:val="00735BEF"/>
    <w:rsid w:val="007377C8"/>
    <w:rsid w:val="00760FBB"/>
    <w:rsid w:val="00793AAC"/>
    <w:rsid w:val="007A123E"/>
    <w:rsid w:val="007F326B"/>
    <w:rsid w:val="008A2792"/>
    <w:rsid w:val="008A6CD7"/>
    <w:rsid w:val="008E4CE9"/>
    <w:rsid w:val="0091712D"/>
    <w:rsid w:val="009A70E9"/>
    <w:rsid w:val="009B0982"/>
    <w:rsid w:val="009B50D1"/>
    <w:rsid w:val="009B7C6B"/>
    <w:rsid w:val="009C584A"/>
    <w:rsid w:val="009D7B2D"/>
    <w:rsid w:val="009E269C"/>
    <w:rsid w:val="009E3588"/>
    <w:rsid w:val="00A03639"/>
    <w:rsid w:val="00A11820"/>
    <w:rsid w:val="00A220E9"/>
    <w:rsid w:val="00A42CD6"/>
    <w:rsid w:val="00A467BE"/>
    <w:rsid w:val="00A6042E"/>
    <w:rsid w:val="00A927B1"/>
    <w:rsid w:val="00AA385C"/>
    <w:rsid w:val="00AC4A86"/>
    <w:rsid w:val="00AD6F33"/>
    <w:rsid w:val="00AE5065"/>
    <w:rsid w:val="00B13DFA"/>
    <w:rsid w:val="00B45B57"/>
    <w:rsid w:val="00B51033"/>
    <w:rsid w:val="00B9258C"/>
    <w:rsid w:val="00BA2C0F"/>
    <w:rsid w:val="00BB4326"/>
    <w:rsid w:val="00BC738F"/>
    <w:rsid w:val="00BD5A64"/>
    <w:rsid w:val="00BD7D14"/>
    <w:rsid w:val="00C06964"/>
    <w:rsid w:val="00C319DB"/>
    <w:rsid w:val="00C40B68"/>
    <w:rsid w:val="00C53C24"/>
    <w:rsid w:val="00C65543"/>
    <w:rsid w:val="00C7276A"/>
    <w:rsid w:val="00C73E3C"/>
    <w:rsid w:val="00C825F5"/>
    <w:rsid w:val="00C90671"/>
    <w:rsid w:val="00CB323A"/>
    <w:rsid w:val="00CC5D6B"/>
    <w:rsid w:val="00CE1D89"/>
    <w:rsid w:val="00D03E34"/>
    <w:rsid w:val="00D10869"/>
    <w:rsid w:val="00D1120A"/>
    <w:rsid w:val="00D653BB"/>
    <w:rsid w:val="00DB2552"/>
    <w:rsid w:val="00DB2A79"/>
    <w:rsid w:val="00DB3264"/>
    <w:rsid w:val="00DB5CBB"/>
    <w:rsid w:val="00E22451"/>
    <w:rsid w:val="00E26966"/>
    <w:rsid w:val="00E369D2"/>
    <w:rsid w:val="00E43899"/>
    <w:rsid w:val="00E57039"/>
    <w:rsid w:val="00E62839"/>
    <w:rsid w:val="00E708A5"/>
    <w:rsid w:val="00E74F73"/>
    <w:rsid w:val="00E752BA"/>
    <w:rsid w:val="00E91781"/>
    <w:rsid w:val="00EF5F26"/>
    <w:rsid w:val="00F0708E"/>
    <w:rsid w:val="00F123B0"/>
    <w:rsid w:val="00F37800"/>
    <w:rsid w:val="00F40321"/>
    <w:rsid w:val="00F50163"/>
    <w:rsid w:val="00F9028C"/>
    <w:rsid w:val="00FA34C3"/>
    <w:rsid w:val="00FA4C8D"/>
    <w:rsid w:val="00FA4DBD"/>
    <w:rsid w:val="00FC7C55"/>
    <w:rsid w:val="00FF1A1C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7FDD141"/>
  <w15:chartTrackingRefBased/>
  <w15:docId w15:val="{C268B1F7-B304-46BC-B0E2-3397705E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52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58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7C6B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C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7C6B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7C6B"/>
    <w:rPr>
      <w:rFonts w:ascii="Tahoma" w:hAnsi="Tahoma" w:cs="Tahoma"/>
      <w:sz w:val="16"/>
      <w:szCs w:val="16"/>
      <w:lang w:val="it-IT"/>
    </w:rPr>
  </w:style>
  <w:style w:type="paragraph" w:styleId="Revision">
    <w:name w:val="Revision"/>
    <w:hidden/>
    <w:uiPriority w:val="99"/>
    <w:semiHidden/>
    <w:rsid w:val="006C1F7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32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323A"/>
    <w:rPr>
      <w:sz w:val="22"/>
      <w:szCs w:val="22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CB32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323A"/>
    <w:rPr>
      <w:sz w:val="22"/>
      <w:szCs w:val="22"/>
      <w:lang w:val="it-IT" w:eastAsia="it-IT"/>
    </w:rPr>
  </w:style>
  <w:style w:type="paragraph" w:customStyle="1" w:styleId="embargo">
    <w:name w:val="embargo"/>
    <w:basedOn w:val="Normal"/>
    <w:qFormat/>
    <w:rsid w:val="00E26966"/>
    <w:pPr>
      <w:jc w:val="center"/>
    </w:pPr>
    <w:rPr>
      <w:rFonts w:ascii="Arial" w:hAnsi="Arial" w:cs="Arial"/>
      <w:b/>
      <w:color w:val="FF0000"/>
      <w:sz w:val="28"/>
      <w:szCs w:val="28"/>
    </w:rPr>
  </w:style>
  <w:style w:type="paragraph" w:customStyle="1" w:styleId="pressreleasetitle">
    <w:name w:val="press release title"/>
    <w:basedOn w:val="Normal"/>
    <w:qFormat/>
    <w:rsid w:val="00E26966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chapeau">
    <w:name w:val="chapeau"/>
    <w:basedOn w:val="Normal"/>
    <w:qFormat/>
    <w:rsid w:val="00E26966"/>
    <w:pPr>
      <w:jc w:val="both"/>
    </w:pPr>
    <w:rPr>
      <w:rFonts w:ascii="Arial" w:hAnsi="Arial" w:cs="Arial"/>
      <w:b/>
      <w:sz w:val="24"/>
      <w:szCs w:val="24"/>
    </w:rPr>
  </w:style>
  <w:style w:type="paragraph" w:customStyle="1" w:styleId="notes">
    <w:name w:val="notes"/>
    <w:basedOn w:val="Normal"/>
    <w:qFormat/>
    <w:rsid w:val="00E26966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B2552"/>
    <w:rPr>
      <w:noProof/>
      <w:sz w:val="22"/>
      <w:szCs w:val="22"/>
    </w:rPr>
  </w:style>
  <w:style w:type="character" w:customStyle="1" w:styleId="apple-converted-space">
    <w:name w:val="apple-converted-space"/>
    <w:basedOn w:val="DefaultParagraphFont"/>
    <w:rsid w:val="00D0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.europa.eu/en/about-fra/structure/director" TargetMode="External"/><Relationship Id="rId13" Type="http://schemas.openxmlformats.org/officeDocument/2006/relationships/hyperlink" Target="http://fra.europa.eu/en/publication/2016/professional-views-lgbt-equalit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ra.europa.eu/en/press-release/2013/fear-isolation-and-discrimination-common-europes-lgbt-communit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a.europa.eu/en/press-release/2015/update-legal-protection-lgbti-peop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a.europa.eu/en/theme/lgbti" TargetMode="External"/><Relationship Id="rId10" Type="http://schemas.openxmlformats.org/officeDocument/2006/relationships/hyperlink" Target="http://ec.europa.eu/justice/discrimination/files/lgbti_actionlist_en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ra.europa.eu/en/publication/2016/professional-views-lgbt-equality" TargetMode="External"/><Relationship Id="rId14" Type="http://schemas.openxmlformats.org/officeDocument/2006/relationships/hyperlink" Target="mailto:media@fr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6D4B-2339-4723-BA1C-A7651B8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Union Fundamental Rights Agency</Company>
  <LinksUpToDate>false</LinksUpToDate>
  <CharactersWithSpaces>7015</CharactersWithSpaces>
  <SharedDoc>false</SharedDoc>
  <HLinks>
    <vt:vector size="12" baseType="variant">
      <vt:variant>
        <vt:i4>3211332</vt:i4>
      </vt:variant>
      <vt:variant>
        <vt:i4>3</vt:i4>
      </vt:variant>
      <vt:variant>
        <vt:i4>0</vt:i4>
      </vt:variant>
      <vt:variant>
        <vt:i4>5</vt:i4>
      </vt:variant>
      <vt:variant>
        <vt:lpwstr>mailto:media@fra.europa.eu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http://fra.europa.eu/en/about-fra/structure/director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Tara (FRA)</dc:creator>
  <cp:keywords/>
  <cp:lastModifiedBy>VAN DER VEUR Dennis (FRA)</cp:lastModifiedBy>
  <cp:revision>2</cp:revision>
  <cp:lastPrinted>2011-11-10T10:11:00Z</cp:lastPrinted>
  <dcterms:created xsi:type="dcterms:W3CDTF">2016-03-14T11:29:00Z</dcterms:created>
  <dcterms:modified xsi:type="dcterms:W3CDTF">2016-03-14T11:29:00Z</dcterms:modified>
</cp:coreProperties>
</file>